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i w:val="1"/>
        </w:rPr>
      </w:pPr>
      <w:r w:rsidDel="00000000" w:rsidR="00000000" w:rsidRPr="00000000">
        <w:rPr>
          <w:rtl w:val="0"/>
        </w:rPr>
      </w:r>
    </w:p>
    <w:tbl>
      <w:tblPr>
        <w:tblStyle w:val="Table1"/>
        <w:tblW w:w="10890.0" w:type="dxa"/>
        <w:jc w:val="left"/>
        <w:tblLayout w:type="fixed"/>
        <w:tblLook w:val="0000"/>
      </w:tblPr>
      <w:tblGrid>
        <w:gridCol w:w="1790"/>
        <w:gridCol w:w="3230"/>
        <w:gridCol w:w="1550"/>
        <w:gridCol w:w="1980"/>
        <w:gridCol w:w="2320"/>
        <w:gridCol w:w="20"/>
        <w:tblGridChange w:id="0">
          <w:tblGrid>
            <w:gridCol w:w="1790"/>
            <w:gridCol w:w="3230"/>
            <w:gridCol w:w="1550"/>
            <w:gridCol w:w="1980"/>
            <w:gridCol w:w="2320"/>
            <w:gridCol w:w="20"/>
          </w:tblGrid>
        </w:tblGridChange>
      </w:tblGrid>
      <w:tr>
        <w:trPr>
          <w:cantSplit w:val="0"/>
          <w:trHeight w:val="1090" w:hRule="atLeast"/>
          <w:tblHeader w:val="0"/>
        </w:trPr>
        <w:tc>
          <w:tcPr>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02">
            <w:pPr>
              <w:widowControl w:val="0"/>
              <w:jc w:val="center"/>
              <w:rPr>
                <w:rFonts w:ascii="Times" w:cs="Times" w:eastAsia="Times" w:hAnsi="Times"/>
              </w:rPr>
            </w:pPr>
            <w:r w:rsidDel="00000000" w:rsidR="00000000" w:rsidRPr="00000000">
              <w:rPr>
                <w:color w:val="000000"/>
                <w:sz w:val="18"/>
                <w:szCs w:val="18"/>
                <w:rtl w:val="0"/>
              </w:rPr>
              <w:t xml:space="preserve"> </w:t>
            </w:r>
            <w:r w:rsidDel="00000000" w:rsidR="00000000" w:rsidRPr="00000000">
              <w:rPr>
                <w:rFonts w:ascii="Times" w:cs="Times" w:eastAsia="Times" w:hAnsi="Times"/>
              </w:rPr>
              <w:drawing>
                <wp:inline distB="0" distT="0" distL="0" distR="0">
                  <wp:extent cx="1054100" cy="1371600"/>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54100" cy="1371600"/>
                          </a:xfrm>
                          <a:prstGeom prst="rect"/>
                          <a:ln/>
                        </pic:spPr>
                      </pic:pic>
                    </a:graphicData>
                  </a:graphic>
                </wp:inline>
              </w:drawing>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03">
            <w:pPr>
              <w:widowControl w:val="0"/>
              <w:ind w:right="30"/>
              <w:jc w:val="center"/>
              <w:rPr>
                <w:b w:val="1"/>
                <w:color w:val="000000"/>
                <w:sz w:val="16"/>
                <w:szCs w:val="16"/>
              </w:rPr>
            </w:pPr>
            <w:r w:rsidDel="00000000" w:rsidR="00000000" w:rsidRPr="00000000">
              <w:rPr>
                <w:rtl w:val="0"/>
              </w:rPr>
            </w:r>
          </w:p>
          <w:p w:rsidR="00000000" w:rsidDel="00000000" w:rsidP="00000000" w:rsidRDefault="00000000" w:rsidRPr="00000000" w14:paraId="00000004">
            <w:pPr>
              <w:widowControl w:val="0"/>
              <w:ind w:right="30"/>
              <w:jc w:val="center"/>
              <w:rPr>
                <w:color w:val="000000"/>
                <w:sz w:val="36"/>
                <w:szCs w:val="36"/>
              </w:rPr>
            </w:pPr>
            <w:r w:rsidDel="00000000" w:rsidR="00000000" w:rsidRPr="00000000">
              <w:rPr>
                <w:b w:val="1"/>
                <w:color w:val="000000"/>
                <w:sz w:val="36"/>
                <w:szCs w:val="36"/>
                <w:rtl w:val="0"/>
              </w:rPr>
              <w:t xml:space="preserve">Lexington County School District One</w:t>
            </w:r>
            <w:r w:rsidDel="00000000" w:rsidR="00000000" w:rsidRPr="00000000">
              <w:rPr>
                <w:color w:val="000000"/>
                <w:sz w:val="36"/>
                <w:szCs w:val="36"/>
                <w:rtl w:val="0"/>
              </w:rPr>
              <w:t xml:space="preserve"> </w:t>
            </w:r>
          </w:p>
          <w:p w:rsidR="00000000" w:rsidDel="00000000" w:rsidP="00000000" w:rsidRDefault="00000000" w:rsidRPr="00000000" w14:paraId="00000005">
            <w:pPr>
              <w:widowControl w:val="0"/>
              <w:jc w:val="center"/>
              <w:rPr>
                <w:rFonts w:ascii="Times" w:cs="Times" w:eastAsia="Times" w:hAnsi="Times"/>
              </w:rPr>
            </w:pPr>
            <w:r w:rsidDel="00000000" w:rsidR="00000000" w:rsidRPr="00000000">
              <w:rPr>
                <w:color w:val="000000"/>
                <w:sz w:val="18"/>
                <w:szCs w:val="18"/>
                <w:rtl w:val="0"/>
              </w:rPr>
              <w:t xml:space="preserve">   </w:t>
            </w: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07">
            <w:pPr>
              <w:widowControl w:val="0"/>
              <w:jc w:val="right"/>
              <w:rPr>
                <w:rFonts w:ascii="Times" w:cs="Times" w:eastAsia="Times" w:hAnsi="Times"/>
              </w:rPr>
            </w:pPr>
            <w:r w:rsidDel="00000000" w:rsidR="00000000" w:rsidRPr="00000000">
              <w:rPr>
                <w:color w:val="000000"/>
                <w:rtl w:val="0"/>
              </w:rPr>
              <w:t xml:space="preserve">Solicitation Number:</w:t>
            </w:r>
            <w:r w:rsidDel="00000000" w:rsidR="00000000" w:rsidRPr="00000000">
              <w:rPr>
                <w:rtl w:val="0"/>
              </w:rPr>
            </w:r>
          </w:p>
          <w:p w:rsidR="00000000" w:rsidDel="00000000" w:rsidP="00000000" w:rsidRDefault="00000000" w:rsidRPr="00000000" w14:paraId="00000008">
            <w:pPr>
              <w:widowControl w:val="0"/>
              <w:jc w:val="right"/>
              <w:rPr>
                <w:rFonts w:ascii="Times" w:cs="Times" w:eastAsia="Times" w:hAnsi="Times"/>
              </w:rPr>
            </w:pPr>
            <w:r w:rsidDel="00000000" w:rsidR="00000000" w:rsidRPr="00000000">
              <w:rPr>
                <w:color w:val="000000"/>
                <w:rtl w:val="0"/>
              </w:rPr>
              <w:t xml:space="preserve">Date Issued:</w:t>
            </w:r>
            <w:r w:rsidDel="00000000" w:rsidR="00000000" w:rsidRPr="00000000">
              <w:rPr>
                <w:rtl w:val="0"/>
              </w:rPr>
            </w:r>
          </w:p>
          <w:p w:rsidR="00000000" w:rsidDel="00000000" w:rsidP="00000000" w:rsidRDefault="00000000" w:rsidRPr="00000000" w14:paraId="00000009">
            <w:pPr>
              <w:widowControl w:val="0"/>
              <w:jc w:val="right"/>
              <w:rPr>
                <w:rFonts w:ascii="Times" w:cs="Times" w:eastAsia="Times" w:hAnsi="Times"/>
              </w:rPr>
            </w:pPr>
            <w:r w:rsidDel="00000000" w:rsidR="00000000" w:rsidRPr="00000000">
              <w:rPr>
                <w:color w:val="000000"/>
                <w:rtl w:val="0"/>
              </w:rPr>
              <w:t xml:space="preserve">Procurement Officer:</w:t>
            </w:r>
            <w:r w:rsidDel="00000000" w:rsidR="00000000" w:rsidRPr="00000000">
              <w:rPr>
                <w:rtl w:val="0"/>
              </w:rPr>
            </w:r>
          </w:p>
          <w:p w:rsidR="00000000" w:rsidDel="00000000" w:rsidP="00000000" w:rsidRDefault="00000000" w:rsidRPr="00000000" w14:paraId="0000000A">
            <w:pPr>
              <w:widowControl w:val="0"/>
              <w:jc w:val="right"/>
              <w:rPr>
                <w:color w:val="000000"/>
              </w:rPr>
            </w:pPr>
            <w:r w:rsidDel="00000000" w:rsidR="00000000" w:rsidRPr="00000000">
              <w:rPr>
                <w:rtl w:val="0"/>
              </w:rPr>
            </w:r>
          </w:p>
          <w:p w:rsidR="00000000" w:rsidDel="00000000" w:rsidP="00000000" w:rsidRDefault="00000000" w:rsidRPr="00000000" w14:paraId="0000000B">
            <w:pPr>
              <w:widowControl w:val="0"/>
              <w:jc w:val="right"/>
              <w:rPr>
                <w:color w:val="000000"/>
              </w:rPr>
            </w:pPr>
            <w:r w:rsidDel="00000000" w:rsidR="00000000" w:rsidRPr="00000000">
              <w:rPr>
                <w:rtl w:val="0"/>
              </w:rPr>
            </w:r>
          </w:p>
          <w:p w:rsidR="00000000" w:rsidDel="00000000" w:rsidP="00000000" w:rsidRDefault="00000000" w:rsidRPr="00000000" w14:paraId="0000000C">
            <w:pPr>
              <w:widowControl w:val="0"/>
              <w:jc w:val="right"/>
              <w:rPr>
                <w:rFonts w:ascii="Times" w:cs="Times" w:eastAsia="Times" w:hAnsi="Times"/>
              </w:rPr>
            </w:pPr>
            <w:r w:rsidDel="00000000" w:rsidR="00000000" w:rsidRPr="00000000">
              <w:rPr>
                <w:color w:val="000000"/>
                <w:rtl w:val="0"/>
              </w:rPr>
              <w:t xml:space="preserve">Phone:</w:t>
            </w:r>
            <w:r w:rsidDel="00000000" w:rsidR="00000000" w:rsidRPr="00000000">
              <w:rPr>
                <w:rtl w:val="0"/>
              </w:rPr>
            </w:r>
          </w:p>
          <w:p w:rsidR="00000000" w:rsidDel="00000000" w:rsidP="00000000" w:rsidRDefault="00000000" w:rsidRPr="00000000" w14:paraId="0000000D">
            <w:pPr>
              <w:widowControl w:val="0"/>
              <w:jc w:val="right"/>
              <w:rPr>
                <w:rFonts w:ascii="Times" w:cs="Times" w:eastAsia="Times" w:hAnsi="Times"/>
              </w:rPr>
            </w:pPr>
            <w:r w:rsidDel="00000000" w:rsidR="00000000" w:rsidRPr="00000000">
              <w:rPr>
                <w:color w:val="000000"/>
                <w:rtl w:val="0"/>
              </w:rPr>
              <w:t xml:space="preserve">E-Mail Address:</w:t>
            </w: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0E">
            <w:pPr>
              <w:widowControl w:val="0"/>
              <w:rPr>
                <w:rFonts w:ascii="Times" w:cs="Times" w:eastAsia="Times" w:hAnsi="Times"/>
                <w:b w:val="1"/>
              </w:rPr>
            </w:pPr>
            <w:r w:rsidDel="00000000" w:rsidR="00000000" w:rsidRPr="00000000">
              <w:rPr>
                <w:rFonts w:ascii="Times" w:cs="Times" w:eastAsia="Times" w:hAnsi="Times"/>
                <w:b w:val="1"/>
                <w:rtl w:val="0"/>
              </w:rPr>
              <w:t xml:space="preserve">PT2024.3</w:t>
            </w:r>
          </w:p>
          <w:p w:rsidR="00000000" w:rsidDel="00000000" w:rsidP="00000000" w:rsidRDefault="00000000" w:rsidRPr="00000000" w14:paraId="0000000F">
            <w:pPr>
              <w:widowControl w:val="0"/>
              <w:rPr>
                <w:rFonts w:ascii="Times" w:cs="Times" w:eastAsia="Times" w:hAnsi="Times"/>
                <w:b w:val="1"/>
              </w:rPr>
            </w:pPr>
            <w:r w:rsidDel="00000000" w:rsidR="00000000" w:rsidRPr="00000000">
              <w:rPr>
                <w:b w:val="1"/>
                <w:color w:val="000000"/>
                <w:rtl w:val="0"/>
              </w:rPr>
              <w:t xml:space="preserve"> 02/</w:t>
            </w:r>
            <w:r w:rsidDel="00000000" w:rsidR="00000000" w:rsidRPr="00000000">
              <w:rPr>
                <w:b w:val="1"/>
                <w:rtl w:val="0"/>
              </w:rPr>
              <w:t xml:space="preserve">13</w:t>
            </w:r>
            <w:r w:rsidDel="00000000" w:rsidR="00000000" w:rsidRPr="00000000">
              <w:rPr>
                <w:b w:val="1"/>
                <w:color w:val="000000"/>
                <w:rtl w:val="0"/>
              </w:rPr>
              <w:t xml:space="preserve">/202</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10">
            <w:pPr>
              <w:widowControl w:val="0"/>
              <w:rPr>
                <w:b w:val="1"/>
                <w:color w:val="000000"/>
              </w:rPr>
            </w:pPr>
            <w:r w:rsidDel="00000000" w:rsidR="00000000" w:rsidRPr="00000000">
              <w:rPr>
                <w:b w:val="1"/>
                <w:color w:val="000000"/>
                <w:rtl w:val="0"/>
              </w:rPr>
              <w:t xml:space="preserve"> </w:t>
            </w:r>
            <w:r w:rsidDel="00000000" w:rsidR="00000000" w:rsidRPr="00000000">
              <w:rPr>
                <w:b w:val="1"/>
                <w:rtl w:val="0"/>
              </w:rPr>
              <w:t xml:space="preserve">Elizabeth Marsh, CPPB, NIGP-CPP</w:t>
            </w:r>
            <w:r w:rsidDel="00000000" w:rsidR="00000000" w:rsidRPr="00000000">
              <w:rPr>
                <w:rtl w:val="0"/>
              </w:rPr>
            </w:r>
          </w:p>
          <w:p w:rsidR="00000000" w:rsidDel="00000000" w:rsidP="00000000" w:rsidRDefault="00000000" w:rsidRPr="00000000" w14:paraId="00000011">
            <w:pPr>
              <w:rPr>
                <w:b w:val="1"/>
              </w:rPr>
            </w:pPr>
            <w:r w:rsidDel="00000000" w:rsidR="00000000" w:rsidRPr="00000000">
              <w:rPr>
                <w:u w:val="single"/>
              </w:rPr>
              <w:drawing>
                <wp:inline distB="0" distT="0" distL="0" distR="0">
                  <wp:extent cx="983796" cy="384963"/>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83796" cy="38496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803-821-1176</w:t>
            </w:r>
          </w:p>
          <w:p w:rsidR="00000000" w:rsidDel="00000000" w:rsidP="00000000" w:rsidRDefault="00000000" w:rsidRPr="00000000" w14:paraId="00000013">
            <w:pPr>
              <w:widowControl w:val="0"/>
              <w:rPr>
                <w:rFonts w:ascii="Times" w:cs="Times" w:eastAsia="Times" w:hAnsi="Times"/>
                <w:b w:val="1"/>
              </w:rPr>
            </w:pPr>
            <w:hyperlink r:id="rId9">
              <w:r w:rsidDel="00000000" w:rsidR="00000000" w:rsidRPr="00000000">
                <w:rPr>
                  <w:rFonts w:ascii="Times" w:cs="Times" w:eastAsia="Times" w:hAnsi="Times"/>
                  <w:b w:val="1"/>
                  <w:color w:val="1155cc"/>
                  <w:u w:val="single"/>
                  <w:rtl w:val="0"/>
                </w:rPr>
                <w:t xml:space="preserve">emarsh@lexington1.net</w:t>
              </w:r>
            </w:hyperlink>
            <w:r w:rsidDel="00000000" w:rsidR="00000000" w:rsidRPr="00000000">
              <w:rPr>
                <w:rFonts w:ascii="Times" w:cs="Times" w:eastAsia="Times" w:hAnsi="Times"/>
                <w:b w:val="1"/>
                <w:rtl w:val="0"/>
              </w:rPr>
              <w:t xml:space="preserve"> </w:t>
            </w:r>
          </w:p>
        </w:tc>
      </w:tr>
      <w:tr>
        <w:trPr>
          <w:cantSplit w:val="0"/>
          <w:trHeight w:val="478" w:hRule="atLeast"/>
          <w:tblHeader w:val="0"/>
        </w:trPr>
        <w:tc>
          <w:tcPr>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6">
            <w:pPr>
              <w:widowControl w:val="0"/>
              <w:jc w:val="center"/>
              <w:rPr>
                <w:b w:val="1"/>
                <w:color w:val="000000"/>
                <w:sz w:val="16"/>
                <w:szCs w:val="16"/>
              </w:rPr>
            </w:pPr>
            <w:r w:rsidDel="00000000" w:rsidR="00000000" w:rsidRPr="00000000">
              <w:rPr>
                <w:rtl w:val="0"/>
              </w:rPr>
            </w:r>
          </w:p>
          <w:p w:rsidR="00000000" w:rsidDel="00000000" w:rsidP="00000000" w:rsidRDefault="00000000" w:rsidRPr="00000000" w14:paraId="00000017">
            <w:pPr>
              <w:widowControl w:val="0"/>
              <w:jc w:val="center"/>
              <w:rPr>
                <w:b w:val="1"/>
                <w:color w:val="000000"/>
              </w:rPr>
            </w:pPr>
            <w:r w:rsidDel="00000000" w:rsidR="00000000" w:rsidRPr="00000000">
              <w:rPr>
                <w:b w:val="1"/>
                <w:color w:val="000000"/>
                <w:rtl w:val="0"/>
              </w:rPr>
              <w:t xml:space="preserve">AMENDMENT OF SOLICITATION</w:t>
            </w:r>
          </w:p>
          <w:p w:rsidR="00000000" w:rsidDel="00000000" w:rsidP="00000000" w:rsidRDefault="00000000" w:rsidRPr="00000000" w14:paraId="00000018">
            <w:pPr>
              <w:widowControl w:val="0"/>
              <w:jc w:val="center"/>
              <w:rPr>
                <w:b w:val="1"/>
                <w:color w:val="000000"/>
                <w:sz w:val="16"/>
                <w:szCs w:val="16"/>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6"/>
                <w:szCs w:val="16"/>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6"/>
                <w:szCs w:val="16"/>
              </w:rPr>
            </w:pPr>
            <w:r w:rsidDel="00000000" w:rsidR="00000000" w:rsidRPr="00000000">
              <w:rPr>
                <w:rtl w:val="0"/>
              </w:rPr>
            </w:r>
          </w:p>
        </w:tc>
      </w:tr>
      <w:tr>
        <w:trPr>
          <w:cantSplit w:val="0"/>
          <w:trHeight w:val="403" w:hRule="atLeast"/>
          <w:tblHeader w:val="0"/>
        </w:trPr>
        <w:tc>
          <w:tcPr>
            <w:gridSpan w:val="5"/>
            <w:tcBorders>
              <w:top w:color="000000" w:space="0" w:sz="6" w:val="single"/>
              <w:left w:color="000000" w:space="0" w:sz="6" w:val="single"/>
              <w:right w:color="000000" w:space="0" w:sz="6" w:val="single"/>
            </w:tcBorders>
            <w:tcMar>
              <w:left w:w="100.0" w:type="dxa"/>
              <w:right w:w="100.0" w:type="dxa"/>
            </w:tcMar>
          </w:tcPr>
          <w:p w:rsidR="00000000" w:rsidDel="00000000" w:rsidP="00000000" w:rsidRDefault="00000000" w:rsidRPr="00000000" w14:paraId="0000001D">
            <w:pPr>
              <w:rPr>
                <w:sz w:val="16"/>
                <w:szCs w:val="16"/>
              </w:rPr>
            </w:pPr>
            <w:r w:rsidDel="00000000" w:rsidR="00000000" w:rsidRPr="00000000">
              <w:rPr>
                <w:sz w:val="22"/>
                <w:szCs w:val="22"/>
                <w:rtl w:val="0"/>
              </w:rPr>
              <w:t xml:space="preserve">AMENDMENT/MODIFICATION NO: </w:t>
            </w:r>
            <w:r w:rsidDel="00000000" w:rsidR="00000000" w:rsidRPr="00000000">
              <w:rPr>
                <w:b w:val="1"/>
                <w:sz w:val="22"/>
                <w:szCs w:val="22"/>
                <w:rtl w:val="0"/>
              </w:rPr>
              <w:t xml:space="preserve">One</w:t>
            </w:r>
            <w:r w:rsidDel="00000000" w:rsidR="00000000" w:rsidRPr="00000000">
              <w:rPr>
                <w:rtl w:val="0"/>
              </w:rPr>
            </w:r>
          </w:p>
        </w:tc>
      </w:tr>
      <w:tr>
        <w:trPr>
          <w:cantSplit w:val="0"/>
          <w:trHeight w:val="403" w:hRule="atLeast"/>
          <w:tblHeader w:val="0"/>
        </w:trPr>
        <w:tc>
          <w:tcPr>
            <w:gridSpan w:val="5"/>
            <w:tcBorders>
              <w:top w:color="000000" w:space="0" w:sz="6" w:val="single"/>
              <w:left w:color="000000" w:space="0" w:sz="6" w:val="single"/>
              <w:right w:color="000000" w:space="0" w:sz="6" w:val="single"/>
            </w:tcBorders>
            <w:tcMar>
              <w:left w:w="100.0" w:type="dxa"/>
              <w:right w:w="100.0" w:type="dxa"/>
            </w:tcMar>
          </w:tcPr>
          <w:p w:rsidR="00000000" w:rsidDel="00000000" w:rsidP="00000000" w:rsidRDefault="00000000" w:rsidRPr="00000000" w14:paraId="00000022">
            <w:pPr>
              <w:rPr>
                <w:b w:val="1"/>
                <w:sz w:val="22"/>
                <w:szCs w:val="22"/>
              </w:rPr>
            </w:pPr>
            <w:r w:rsidDel="00000000" w:rsidR="00000000" w:rsidRPr="00000000">
              <w:rPr>
                <w:sz w:val="22"/>
                <w:szCs w:val="22"/>
                <w:rtl w:val="0"/>
              </w:rPr>
              <w:t xml:space="preserve"> 1. ISSUED BY:</w:t>
            </w:r>
            <w:r w:rsidDel="00000000" w:rsidR="00000000" w:rsidRPr="00000000">
              <w:rPr>
                <w:b w:val="1"/>
                <w:sz w:val="22"/>
                <w:szCs w:val="22"/>
                <w:rtl w:val="0"/>
              </w:rPr>
              <w:t xml:space="preserve">             Lexington County School District One</w:t>
            </w:r>
          </w:p>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                                        100 Tarrar Springs Road, Procurement Office</w:t>
            </w:r>
          </w:p>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                                        Lexington, South Carolina  29072</w:t>
            </w:r>
          </w:p>
          <w:p w:rsidR="00000000" w:rsidDel="00000000" w:rsidP="00000000" w:rsidRDefault="00000000" w:rsidRPr="00000000" w14:paraId="00000025">
            <w:pPr>
              <w:rPr>
                <w:sz w:val="24"/>
                <w:szCs w:val="24"/>
              </w:rPr>
            </w:pPr>
            <w:r w:rsidDel="00000000" w:rsidR="00000000" w:rsidRPr="00000000">
              <w:rPr>
                <w:b w:val="1"/>
                <w:sz w:val="22"/>
                <w:szCs w:val="22"/>
                <w:rtl w:val="0"/>
              </w:rPr>
              <w:t xml:space="preserve">                                        Attn:  Elizabeth Marsh, Director of Procurement </w:t>
            </w:r>
            <w:r w:rsidDel="00000000" w:rsidR="00000000" w:rsidRPr="00000000">
              <w:rPr>
                <w:rtl w:val="0"/>
              </w:rPr>
            </w:r>
          </w:p>
        </w:tc>
      </w:tr>
      <w:tr>
        <w:trPr>
          <w:cantSplit w:val="0"/>
          <w:trHeight w:val="403" w:hRule="atLeast"/>
          <w:tblHeader w:val="0"/>
        </w:trPr>
        <w:tc>
          <w:tcPr>
            <w:gridSpan w:val="2"/>
            <w:tcBorders>
              <w:top w:color="000000" w:space="0" w:sz="6" w:val="single"/>
              <w:left w:color="000000" w:space="0" w:sz="6" w:val="single"/>
            </w:tcBorders>
            <w:tcMar>
              <w:left w:w="100.0" w:type="dxa"/>
              <w:right w:w="100.0" w:type="dxa"/>
            </w:tcMar>
          </w:tcPr>
          <w:p w:rsidR="00000000" w:rsidDel="00000000" w:rsidP="00000000" w:rsidRDefault="00000000" w:rsidRPr="00000000" w14:paraId="0000002A">
            <w:pPr>
              <w:rPr>
                <w:sz w:val="24"/>
                <w:szCs w:val="24"/>
              </w:rPr>
            </w:pPr>
            <w:r w:rsidDel="00000000" w:rsidR="00000000" w:rsidRPr="00000000">
              <w:rPr>
                <w:sz w:val="22"/>
                <w:szCs w:val="22"/>
                <w:rtl w:val="0"/>
              </w:rPr>
              <w:t xml:space="preserve">2. CONTRACTOR’S NAME AND ADDRESS:</w:t>
            </w:r>
            <w:r w:rsidDel="00000000" w:rsidR="00000000" w:rsidRPr="00000000">
              <w:rPr>
                <w:rtl w:val="0"/>
              </w:rPr>
            </w:r>
          </w:p>
        </w:tc>
        <w:tc>
          <w:tcPr>
            <w:gridSpan w:val="3"/>
            <w:tcBorders>
              <w:top w:color="000000" w:space="0" w:sz="6" w:val="single"/>
              <w:left w:color="000000" w:space="0" w:sz="6" w:val="single"/>
              <w:right w:color="000000" w:space="0" w:sz="6" w:val="single"/>
            </w:tcBorders>
            <w:tcMar>
              <w:left w:w="100.0" w:type="dxa"/>
              <w:right w:w="100.0" w:type="dxa"/>
            </w:tcMar>
          </w:tcPr>
          <w:p w:rsidR="00000000" w:rsidDel="00000000" w:rsidP="00000000" w:rsidRDefault="00000000" w:rsidRPr="00000000" w14:paraId="0000002C">
            <w:pPr>
              <w:rPr>
                <w:sz w:val="22"/>
                <w:szCs w:val="22"/>
              </w:rPr>
            </w:pPr>
            <w:r w:rsidDel="00000000" w:rsidR="00000000" w:rsidRPr="00000000">
              <w:rPr>
                <w:sz w:val="22"/>
                <w:szCs w:val="22"/>
                <w:rtl w:val="0"/>
              </w:rPr>
              <w:t xml:space="preserve">3. AMENDMENT OF SOLICITATION NO.:   </w:t>
            </w:r>
          </w:p>
          <w:p w:rsidR="00000000" w:rsidDel="00000000" w:rsidP="00000000" w:rsidRDefault="00000000" w:rsidRPr="00000000" w14:paraId="0000002D">
            <w:pPr>
              <w:rPr>
                <w:b w:val="1"/>
                <w:sz w:val="22"/>
                <w:szCs w:val="22"/>
              </w:rPr>
            </w:pPr>
            <w:r w:rsidDel="00000000" w:rsidR="00000000" w:rsidRPr="00000000">
              <w:rPr>
                <w:b w:val="1"/>
                <w:sz w:val="22"/>
                <w:szCs w:val="22"/>
                <w:rtl w:val="0"/>
              </w:rPr>
              <w:t xml:space="preserve"># PT2024.3</w:t>
            </w:r>
          </w:p>
          <w:p w:rsidR="00000000" w:rsidDel="00000000" w:rsidP="00000000" w:rsidRDefault="00000000" w:rsidRPr="00000000" w14:paraId="0000002E">
            <w:pPr>
              <w:rPr>
                <w:sz w:val="24"/>
                <w:szCs w:val="24"/>
              </w:rPr>
            </w:pPr>
            <w:r w:rsidDel="00000000" w:rsidR="00000000" w:rsidRPr="00000000">
              <w:rPr>
                <w:rtl w:val="0"/>
              </w:rPr>
            </w:r>
          </w:p>
        </w:tc>
      </w:tr>
      <w:tr>
        <w:trPr>
          <w:cantSplit w:val="0"/>
          <w:trHeight w:val="403" w:hRule="atLeast"/>
          <w:tblHeader w:val="0"/>
        </w:trPr>
        <w:tc>
          <w:tcPr>
            <w:gridSpan w:val="5"/>
            <w:tcBorders>
              <w:top w:color="000000" w:space="0" w:sz="6" w:val="single"/>
              <w:left w:color="000000" w:space="0" w:sz="6" w:val="single"/>
              <w:right w:color="000000" w:space="0" w:sz="6" w:val="single"/>
            </w:tcBorders>
            <w:tcMar>
              <w:left w:w="100.0" w:type="dxa"/>
              <w:right w:w="100.0" w:type="dxa"/>
            </w:tcMar>
          </w:tcPr>
          <w:p w:rsidR="00000000" w:rsidDel="00000000" w:rsidP="00000000" w:rsidRDefault="00000000" w:rsidRPr="00000000" w14:paraId="00000031">
            <w:pPr>
              <w:jc w:val="both"/>
              <w:rPr>
                <w:sz w:val="22"/>
                <w:szCs w:val="22"/>
              </w:rPr>
            </w:pPr>
            <w:r w:rsidDel="00000000" w:rsidR="00000000" w:rsidRPr="00000000">
              <w:rPr>
                <w:sz w:val="22"/>
                <w:szCs w:val="22"/>
                <w:rtl w:val="0"/>
              </w:rPr>
              <w:t xml:space="preserve">4. THIS BLOCK APPLIES ONLY TO AMENDMENTS OF SOLICITATIONS:</w:t>
            </w:r>
          </w:p>
          <w:p w:rsidR="00000000" w:rsidDel="00000000" w:rsidP="00000000" w:rsidRDefault="00000000" w:rsidRPr="00000000" w14:paraId="00000032">
            <w:pPr>
              <w:jc w:val="both"/>
              <w:rPr>
                <w:sz w:val="22"/>
                <w:szCs w:val="22"/>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sz w:val="22"/>
                <w:szCs w:val="22"/>
                <w:rtl w:val="0"/>
              </w:rPr>
              <w:t xml:space="preserve">THE ABOVE NUMBERED SOLICITATION IS AMENDED AS SET FORTH IN BLOCK 5. </w:t>
            </w:r>
            <w:r w:rsidDel="00000000" w:rsidR="00000000" w:rsidRPr="00000000">
              <w:rPr>
                <w:rtl w:val="0"/>
              </w:rPr>
            </w:r>
          </w:p>
        </w:tc>
      </w:tr>
      <w:tr>
        <w:trPr>
          <w:cantSplit w:val="0"/>
          <w:trHeight w:val="403" w:hRule="atLeast"/>
          <w:tblHeader w:val="0"/>
        </w:trPr>
        <w:tc>
          <w:tcPr>
            <w:gridSpan w:val="5"/>
            <w:tcBorders>
              <w:top w:color="000000" w:space="0" w:sz="6" w:val="single"/>
              <w:left w:color="000000" w:space="0" w:sz="6" w:val="single"/>
              <w:right w:color="000000" w:space="0" w:sz="6" w:val="single"/>
            </w:tcBorders>
            <w:tcMar>
              <w:left w:w="100.0" w:type="dxa"/>
              <w:right w:w="100.0" w:type="dxa"/>
            </w:tcMar>
          </w:tcPr>
          <w:p w:rsidR="00000000" w:rsidDel="00000000" w:rsidP="00000000" w:rsidRDefault="00000000" w:rsidRPr="00000000" w14:paraId="00000038">
            <w:pPr>
              <w:rPr>
                <w:sz w:val="22"/>
                <w:szCs w:val="22"/>
              </w:rPr>
            </w:pPr>
            <w:r w:rsidDel="00000000" w:rsidR="00000000" w:rsidRPr="00000000">
              <w:rPr>
                <w:sz w:val="22"/>
                <w:szCs w:val="22"/>
                <w:rtl w:val="0"/>
              </w:rPr>
              <w:t xml:space="preserve">5. DESCRIPTION OF AMENDMENT:  </w:t>
            </w:r>
          </w:p>
          <w:p w:rsidR="00000000" w:rsidDel="00000000" w:rsidP="00000000" w:rsidRDefault="00000000" w:rsidRPr="00000000" w14:paraId="00000039">
            <w:pPr>
              <w:rPr>
                <w:b w:val="1"/>
                <w:sz w:val="22"/>
                <w:szCs w:val="22"/>
              </w:rPr>
            </w:pPr>
            <w:r w:rsidDel="00000000" w:rsidR="00000000" w:rsidRPr="00000000">
              <w:rPr>
                <w:b w:val="1"/>
                <w:sz w:val="22"/>
                <w:szCs w:val="22"/>
                <w:rtl w:val="0"/>
              </w:rPr>
              <w:t xml:space="preserve">Vendor questions and district responses beginning on page 2.</w:t>
            </w:r>
          </w:p>
          <w:p w:rsidR="00000000" w:rsidDel="00000000" w:rsidP="00000000" w:rsidRDefault="00000000" w:rsidRPr="00000000" w14:paraId="0000003A">
            <w:pPr>
              <w:rPr>
                <w:sz w:val="24"/>
                <w:szCs w:val="24"/>
              </w:rPr>
            </w:pPr>
            <w:r w:rsidDel="00000000" w:rsidR="00000000" w:rsidRPr="00000000">
              <w:rPr>
                <w:rtl w:val="0"/>
              </w:rPr>
            </w:r>
          </w:p>
        </w:tc>
      </w:tr>
      <w:tr>
        <w:trPr>
          <w:cantSplit w:val="0"/>
          <w:trHeight w:val="403" w:hRule="atLeast"/>
          <w:tblHeader w:val="0"/>
        </w:trPr>
        <w:tc>
          <w:tcPr>
            <w:gridSpan w:val="5"/>
            <w:tcBorders>
              <w:top w:color="000000" w:space="0" w:sz="6" w:val="single"/>
              <w:left w:color="000000" w:space="0" w:sz="6" w:val="single"/>
              <w:right w:color="000000" w:space="0" w:sz="6" w:val="single"/>
            </w:tcBorders>
            <w:tcMar>
              <w:left w:w="100.0" w:type="dxa"/>
              <w:right w:w="100.0" w:type="dxa"/>
            </w:tcMar>
          </w:tcPr>
          <w:p w:rsidR="00000000" w:rsidDel="00000000" w:rsidP="00000000" w:rsidRDefault="00000000" w:rsidRPr="00000000" w14:paraId="0000003F">
            <w:pPr>
              <w:jc w:val="both"/>
              <w:rPr>
                <w:sz w:val="24"/>
                <w:szCs w:val="24"/>
              </w:rPr>
            </w:pPr>
            <w:r w:rsidDel="00000000" w:rsidR="00000000" w:rsidRPr="00000000">
              <w:rPr>
                <w:b w:val="1"/>
                <w:sz w:val="22"/>
                <w:szCs w:val="22"/>
                <w:rtl w:val="0"/>
              </w:rPr>
              <w:t xml:space="preserve">6. [X</w:t>
            </w:r>
            <w:r w:rsidDel="00000000" w:rsidR="00000000" w:rsidRPr="00000000">
              <w:rPr>
                <w:sz w:val="22"/>
                <w:szCs w:val="22"/>
                <w:rtl w:val="0"/>
              </w:rPr>
              <w:t xml:space="preserve">] CONTRACTOR/OFFEROR IS TO SIGN THIS DOCUMENT AND SUBMIT WITH THEIR RESPONSE TO THE SOLICITATION.  FAILURE TO RETURN WITH BID MAY RESULT IN REJECTION OF YOUR OFFER.</w:t>
            </w:r>
            <w:r w:rsidDel="00000000" w:rsidR="00000000" w:rsidRPr="00000000">
              <w:rPr>
                <w:rtl w:val="0"/>
              </w:rPr>
            </w:r>
          </w:p>
        </w:tc>
      </w:tr>
      <w:tr>
        <w:trPr>
          <w:cantSplit w:val="0"/>
          <w:trHeight w:val="403" w:hRule="atLeast"/>
          <w:tblHeader w:val="0"/>
        </w:trPr>
        <w:tc>
          <w:tcPr>
            <w:gridSpan w:val="2"/>
            <w:tcBorders>
              <w:top w:color="000000" w:space="0" w:sz="6" w:val="single"/>
              <w:left w:color="000000" w:space="0" w:sz="6" w:val="single"/>
            </w:tcBorders>
            <w:tcMar>
              <w:left w:w="100.0" w:type="dxa"/>
              <w:right w:w="100.0" w:type="dxa"/>
            </w:tcMar>
          </w:tcPr>
          <w:p w:rsidR="00000000" w:rsidDel="00000000" w:rsidP="00000000" w:rsidRDefault="00000000" w:rsidRPr="00000000" w14:paraId="00000044">
            <w:pPr>
              <w:rPr>
                <w:sz w:val="22"/>
                <w:szCs w:val="22"/>
              </w:rPr>
            </w:pPr>
            <w:r w:rsidDel="00000000" w:rsidR="00000000" w:rsidRPr="00000000">
              <w:rPr>
                <w:sz w:val="22"/>
                <w:szCs w:val="22"/>
                <w:rtl w:val="0"/>
              </w:rPr>
              <w:t xml:space="preserve">7. CONTRACTOR’S SIGNATURE</w:t>
            </w:r>
          </w:p>
          <w:p w:rsidR="00000000" w:rsidDel="00000000" w:rsidP="00000000" w:rsidRDefault="00000000" w:rsidRPr="00000000" w14:paraId="00000045">
            <w:pPr>
              <w:rPr>
                <w:sz w:val="22"/>
                <w:szCs w:val="22"/>
              </w:rPr>
            </w:pPr>
            <w:r w:rsidDel="00000000" w:rsidR="00000000" w:rsidRPr="00000000">
              <w:rPr>
                <w:sz w:val="22"/>
                <w:szCs w:val="22"/>
                <w:rtl w:val="0"/>
              </w:rPr>
              <w:t xml:space="preserve"> </w:t>
            </w:r>
          </w:p>
          <w:p w:rsidR="00000000" w:rsidDel="00000000" w:rsidP="00000000" w:rsidRDefault="00000000" w:rsidRPr="00000000" w14:paraId="00000046">
            <w:pPr>
              <w:rPr>
                <w:sz w:val="22"/>
                <w:szCs w:val="22"/>
              </w:rPr>
            </w:pPr>
            <w:r w:rsidDel="00000000" w:rsidR="00000000" w:rsidRPr="00000000">
              <w:rPr>
                <w:sz w:val="22"/>
                <w:szCs w:val="22"/>
                <w:rtl w:val="0"/>
              </w:rPr>
              <w:t xml:space="preserve">    BY :_______________________________                                                                </w:t>
            </w:r>
          </w:p>
          <w:p w:rsidR="00000000" w:rsidDel="00000000" w:rsidP="00000000" w:rsidRDefault="00000000" w:rsidRPr="00000000" w14:paraId="00000047">
            <w:pPr>
              <w:rPr>
                <w:sz w:val="22"/>
                <w:szCs w:val="22"/>
              </w:rPr>
            </w:pPr>
            <w:r w:rsidDel="00000000" w:rsidR="00000000" w:rsidRPr="00000000">
              <w:rPr>
                <w:sz w:val="16"/>
                <w:szCs w:val="16"/>
                <w:rtl w:val="0"/>
              </w:rPr>
              <w:t xml:space="preserve">          (SIGNATURE OF AUTHORIZED REPRESENTATIVE)</w:t>
            </w: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u w:val="single"/>
              </w:rPr>
            </w:pPr>
            <w:r w:rsidDel="00000000" w:rsidR="00000000" w:rsidRPr="00000000">
              <w:rPr>
                <w:sz w:val="22"/>
                <w:szCs w:val="22"/>
                <w:rtl w:val="0"/>
              </w:rPr>
              <w:t xml:space="preserve">9. DATE SIGNED :____________________</w:t>
            </w:r>
            <w:r w:rsidDel="00000000" w:rsidR="00000000" w:rsidRPr="00000000">
              <w:rPr>
                <w:sz w:val="22"/>
                <w:szCs w:val="22"/>
                <w:u w:val="single"/>
                <w:rtl w:val="0"/>
              </w:rPr>
              <w:t xml:space="preserve">                                            </w:t>
            </w:r>
          </w:p>
          <w:p w:rsidR="00000000" w:rsidDel="00000000" w:rsidP="00000000" w:rsidRDefault="00000000" w:rsidRPr="00000000" w14:paraId="0000004A">
            <w:pPr>
              <w:rPr>
                <w:sz w:val="24"/>
                <w:szCs w:val="24"/>
              </w:rPr>
            </w:pPr>
            <w:r w:rsidDel="00000000" w:rsidR="00000000" w:rsidRPr="00000000">
              <w:rPr>
                <w:rtl w:val="0"/>
              </w:rPr>
            </w:r>
          </w:p>
        </w:tc>
        <w:tc>
          <w:tcPr>
            <w:gridSpan w:val="3"/>
            <w:tcBorders>
              <w:top w:color="000000" w:space="0" w:sz="6" w:val="single"/>
              <w:right w:color="000000" w:space="0" w:sz="6" w:val="single"/>
            </w:tcBorders>
            <w:tcMar>
              <w:left w:w="100.0" w:type="dxa"/>
              <w:right w:w="100.0" w:type="dxa"/>
            </w:tcMar>
          </w:tcPr>
          <w:p w:rsidR="00000000" w:rsidDel="00000000" w:rsidP="00000000" w:rsidRDefault="00000000" w:rsidRPr="00000000" w14:paraId="0000004C">
            <w:pPr>
              <w:rPr>
                <w:sz w:val="22"/>
                <w:szCs w:val="22"/>
              </w:rPr>
            </w:pPr>
            <w:r w:rsidDel="00000000" w:rsidR="00000000" w:rsidRPr="00000000">
              <w:rPr>
                <w:sz w:val="22"/>
                <w:szCs w:val="22"/>
                <w:rtl w:val="0"/>
              </w:rPr>
              <w:t xml:space="preserve">8. CONTRACTOR’S NAME AND ADDRESS:</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sz w:val="22"/>
                <w:szCs w:val="22"/>
                <w:rtl w:val="0"/>
              </w:rPr>
              <w:t xml:space="preserve">_______________________________________</w:t>
            </w:r>
            <w:r w:rsidDel="00000000" w:rsidR="00000000" w:rsidRPr="00000000">
              <w:rPr>
                <w:sz w:val="22"/>
                <w:szCs w:val="22"/>
                <w:u w:val="single"/>
                <w:rtl w:val="0"/>
              </w:rPr>
              <w:t xml:space="preserve">                                                                                   </w:t>
            </w: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sz w:val="22"/>
                <w:szCs w:val="22"/>
                <w:rtl w:val="0"/>
              </w:rPr>
              <w:t xml:space="preserve">_______________________________________</w:t>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sz w:val="22"/>
                <w:szCs w:val="22"/>
                <w:rtl w:val="0"/>
              </w:rPr>
              <w:t xml:space="preserve">_______________________________________</w:t>
            </w:r>
          </w:p>
          <w:p w:rsidR="00000000" w:rsidDel="00000000" w:rsidP="00000000" w:rsidRDefault="00000000" w:rsidRPr="00000000" w14:paraId="00000053">
            <w:pPr>
              <w:rPr>
                <w:sz w:val="22"/>
                <w:szCs w:val="22"/>
              </w:rPr>
            </w:pPr>
            <w:r w:rsidDel="00000000" w:rsidR="00000000" w:rsidRPr="00000000">
              <w:rPr>
                <w:sz w:val="22"/>
                <w:szCs w:val="22"/>
                <w:u w:val="single"/>
                <w:rtl w:val="0"/>
              </w:rPr>
              <w:t xml:space="preserve">                                                                                                                                                                  </w:t>
            </w:r>
            <w:r w:rsidDel="00000000" w:rsidR="00000000" w:rsidRPr="00000000">
              <w:rPr>
                <w:rtl w:val="0"/>
              </w:rPr>
            </w:r>
          </w:p>
        </w:tc>
      </w:tr>
      <w:tr>
        <w:trPr>
          <w:cantSplit w:val="0"/>
          <w:trHeight w:val="403" w:hRule="atLeast"/>
          <w:tblHeader w:val="0"/>
        </w:trPr>
        <w:tc>
          <w:tcPr>
            <w:gridSpan w:val="2"/>
            <w:tcBorders>
              <w:top w:color="000000" w:space="0" w:sz="6" w:val="single"/>
              <w:left w:color="000000" w:space="0" w:sz="6" w:val="single"/>
              <w:bottom w:color="000000" w:space="0" w:sz="6" w:val="single"/>
            </w:tcBorders>
            <w:tcMar>
              <w:left w:w="100.0" w:type="dxa"/>
              <w:right w:w="100.0" w:type="dxa"/>
            </w:tcMar>
          </w:tcPr>
          <w:p w:rsidR="00000000" w:rsidDel="00000000" w:rsidP="00000000" w:rsidRDefault="00000000" w:rsidRPr="00000000" w14:paraId="00000056">
            <w:pPr>
              <w:rPr>
                <w:sz w:val="22"/>
                <w:szCs w:val="22"/>
              </w:rPr>
            </w:pPr>
            <w:r w:rsidDel="00000000" w:rsidR="00000000" w:rsidRPr="00000000">
              <w:rPr>
                <w:sz w:val="22"/>
                <w:szCs w:val="22"/>
                <w:rtl w:val="0"/>
              </w:rPr>
              <w:t xml:space="preserve">10. LEXINGTON SCHOOL DISTRICT ONE</w:t>
            </w:r>
          </w:p>
          <w:p w:rsidR="00000000" w:rsidDel="00000000" w:rsidP="00000000" w:rsidRDefault="00000000" w:rsidRPr="00000000" w14:paraId="00000057">
            <w:pPr>
              <w:tabs>
                <w:tab w:val="left" w:leader="none" w:pos="1110"/>
              </w:tabs>
              <w:rPr>
                <w:sz w:val="22"/>
                <w:szCs w:val="22"/>
              </w:rPr>
            </w:pPr>
            <w:r w:rsidDel="00000000" w:rsidR="00000000" w:rsidRPr="00000000">
              <w:rPr>
                <w:sz w:val="22"/>
                <w:szCs w:val="22"/>
                <w:rtl w:val="0"/>
              </w:rPr>
              <w:tab/>
            </w:r>
          </w:p>
          <w:p w:rsidR="00000000" w:rsidDel="00000000" w:rsidP="00000000" w:rsidRDefault="00000000" w:rsidRPr="00000000" w14:paraId="00000058">
            <w:pPr>
              <w:rPr>
                <w:sz w:val="22"/>
                <w:szCs w:val="22"/>
              </w:rPr>
            </w:pPr>
            <w:r w:rsidDel="00000000" w:rsidR="00000000" w:rsidRPr="00000000">
              <w:rPr>
                <w:sz w:val="22"/>
                <w:szCs w:val="22"/>
                <w:rtl w:val="0"/>
              </w:rPr>
              <w:t xml:space="preserve">      BY: </w:t>
            </w:r>
            <w:r w:rsidDel="00000000" w:rsidR="00000000" w:rsidRPr="00000000">
              <w:rPr>
                <w:sz w:val="22"/>
                <w:szCs w:val="22"/>
                <w:u w:val="single"/>
                <w:rtl w:val="0"/>
              </w:rPr>
              <w:t xml:space="preserve">    </w:t>
            </w:r>
            <w:r w:rsidDel="00000000" w:rsidR="00000000" w:rsidRPr="00000000">
              <w:rPr>
                <w:u w:val="single"/>
              </w:rPr>
              <w:drawing>
                <wp:inline distB="0" distT="0" distL="0" distR="0">
                  <wp:extent cx="983796" cy="384963"/>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83796" cy="384963"/>
                          </a:xfrm>
                          <a:prstGeom prst="rect"/>
                          <a:ln/>
                        </pic:spPr>
                      </pic:pic>
                    </a:graphicData>
                  </a:graphic>
                </wp:inline>
              </w:drawing>
            </w:r>
            <w:r w:rsidDel="00000000" w:rsidR="00000000" w:rsidRPr="00000000">
              <w:rPr>
                <w:sz w:val="22"/>
                <w:szCs w:val="22"/>
                <w:u w:val="single"/>
                <w:rtl w:val="0"/>
              </w:rPr>
              <w:t xml:space="preserve"> </w:t>
              <w:tab/>
              <w:t xml:space="preserve">                                                                </w:t>
            </w: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sz w:val="16"/>
                <w:szCs w:val="16"/>
                <w:rtl w:val="0"/>
              </w:rPr>
              <w:t xml:space="preserve">                (SIGNATURE OF AUTHORIZED REPRESENTATIVE)</w:t>
            </w: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u w:val="single"/>
              </w:rPr>
            </w:pPr>
            <w:bookmarkStart w:colFirst="0" w:colLast="0" w:name="_heading=h.gjdgxs" w:id="0"/>
            <w:bookmarkEnd w:id="0"/>
            <w:r w:rsidDel="00000000" w:rsidR="00000000" w:rsidRPr="00000000">
              <w:rPr>
                <w:sz w:val="22"/>
                <w:szCs w:val="22"/>
                <w:rtl w:val="0"/>
              </w:rPr>
              <w:t xml:space="preserve">12. DATE SIGNED:_____</w:t>
            </w:r>
            <w:r w:rsidDel="00000000" w:rsidR="00000000" w:rsidRPr="00000000">
              <w:rPr>
                <w:sz w:val="22"/>
                <w:szCs w:val="22"/>
                <w:u w:val="single"/>
                <w:rtl w:val="0"/>
              </w:rPr>
              <w:t xml:space="preserve">02/13/2024</w:t>
            </w:r>
            <w:r w:rsidDel="00000000" w:rsidR="00000000" w:rsidRPr="00000000">
              <w:rPr>
                <w:sz w:val="22"/>
                <w:szCs w:val="22"/>
                <w:rtl w:val="0"/>
              </w:rPr>
              <w:t xml:space="preserve">________</w:t>
            </w:r>
            <w:r w:rsidDel="00000000" w:rsidR="00000000" w:rsidRPr="00000000">
              <w:rPr>
                <w:sz w:val="22"/>
                <w:szCs w:val="22"/>
                <w:u w:val="single"/>
                <w:rtl w:val="0"/>
              </w:rPr>
              <w:t xml:space="preserve">      </w:t>
            </w:r>
          </w:p>
          <w:p w:rsidR="00000000" w:rsidDel="00000000" w:rsidP="00000000" w:rsidRDefault="00000000" w:rsidRPr="00000000" w14:paraId="0000005C">
            <w:pPr>
              <w:rPr>
                <w:sz w:val="24"/>
                <w:szCs w:val="24"/>
              </w:rPr>
            </w:pPr>
            <w:r w:rsidDel="00000000" w:rsidR="00000000" w:rsidRPr="00000000">
              <w:rPr>
                <w:sz w:val="22"/>
                <w:szCs w:val="22"/>
                <w:u w:val="single"/>
                <w:rtl w:val="0"/>
              </w:rPr>
              <w:t xml:space="preserve">                                 </w:t>
            </w:r>
            <w:r w:rsidDel="00000000" w:rsidR="00000000" w:rsidRPr="00000000">
              <w:rPr>
                <w:rtl w:val="0"/>
              </w:rPr>
            </w:r>
          </w:p>
        </w:tc>
        <w:tc>
          <w:tcPr>
            <w:gridSpan w:val="3"/>
            <w:tcBorders>
              <w:top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14:paraId="0000005E">
            <w:pPr>
              <w:rPr>
                <w:sz w:val="22"/>
                <w:szCs w:val="22"/>
              </w:rPr>
            </w:pPr>
            <w:r w:rsidDel="00000000" w:rsidR="00000000" w:rsidRPr="00000000">
              <w:rPr>
                <w:sz w:val="22"/>
                <w:szCs w:val="22"/>
                <w:rtl w:val="0"/>
              </w:rPr>
              <w:t xml:space="preserve">11. NAME AND TITLE OF AUTHORIZED                              REPRESENTATIVE</w:t>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b w:val="1"/>
                <w:sz w:val="22"/>
                <w:szCs w:val="22"/>
              </w:rPr>
            </w:pPr>
            <w:r w:rsidDel="00000000" w:rsidR="00000000" w:rsidRPr="00000000">
              <w:rPr>
                <w:b w:val="1"/>
                <w:sz w:val="22"/>
                <w:szCs w:val="22"/>
                <w:rtl w:val="0"/>
              </w:rPr>
              <w:t xml:space="preserve">Elizabeth Marsh, CPPB, NIGP-CPP</w:t>
            </w:r>
          </w:p>
          <w:p w:rsidR="00000000" w:rsidDel="00000000" w:rsidP="00000000" w:rsidRDefault="00000000" w:rsidRPr="00000000" w14:paraId="00000061">
            <w:pPr>
              <w:rPr>
                <w:sz w:val="24"/>
                <w:szCs w:val="24"/>
              </w:rPr>
            </w:pPr>
            <w:r w:rsidDel="00000000" w:rsidR="00000000" w:rsidRPr="00000000">
              <w:rPr>
                <w:b w:val="1"/>
                <w:sz w:val="22"/>
                <w:szCs w:val="22"/>
                <w:rtl w:val="0"/>
              </w:rPr>
              <w:t xml:space="preserve">Director of Procurement </w:t>
            </w:r>
            <w:r w:rsidDel="00000000" w:rsidR="00000000" w:rsidRPr="00000000">
              <w:rPr>
                <w:rtl w:val="0"/>
              </w:rPr>
            </w:r>
          </w:p>
        </w:tc>
      </w:tr>
    </w:tbl>
    <w:p w:rsidR="00000000" w:rsidDel="00000000" w:rsidP="00000000" w:rsidRDefault="00000000" w:rsidRPr="00000000" w14:paraId="00000064">
      <w:pPr>
        <w:rPr/>
        <w:sectPr>
          <w:pgSz w:h="15840" w:w="12240" w:orient="portrait"/>
          <w:pgMar w:bottom="45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65">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AMENDMENT</w:t>
      </w: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Vendor Questions and District responses:</w:t>
      </w:r>
    </w:p>
    <w:p w:rsidR="00000000" w:rsidDel="00000000" w:rsidP="00000000" w:rsidRDefault="00000000" w:rsidRPr="00000000" w14:paraId="0000006B">
      <w:pPr>
        <w:spacing w:line="256.7994545454545" w:lineRule="auto"/>
        <w:ind w:left="72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C">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1</w:t>
        <w:tab/>
        <w:t xml:space="preserve">Were there any adjustments made by the auditor in the prior year? If so, can we please get a copy of them?</w:t>
      </w:r>
    </w:p>
    <w:p w:rsidR="00000000" w:rsidDel="00000000" w:rsidP="00000000" w:rsidRDefault="00000000" w:rsidRPr="00000000" w14:paraId="0000006D">
      <w:pPr>
        <w:spacing w:line="480" w:lineRule="auto"/>
        <w:ind w:left="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District Response: </w:t>
      </w:r>
      <w:r w:rsidDel="00000000" w:rsidR="00000000" w:rsidRPr="00000000">
        <w:rPr>
          <w:rFonts w:ascii="Calibri" w:cs="Calibri" w:eastAsia="Calibri" w:hAnsi="Calibri"/>
          <w:color w:val="ff0000"/>
          <w:sz w:val="24"/>
          <w:szCs w:val="24"/>
          <w:highlight w:val="white"/>
          <w:rtl w:val="0"/>
        </w:rPr>
        <w:t xml:space="preserve">No adjustments were made by the auditor in the prior year. However, it's important to note that the auditor does prepare the GASB (Governmental Accounting Standards Board) journal entries.</w:t>
      </w:r>
      <w:r w:rsidDel="00000000" w:rsidR="00000000" w:rsidRPr="00000000">
        <w:rPr>
          <w:rtl w:val="0"/>
        </w:rPr>
      </w:r>
    </w:p>
    <w:p w:rsidR="00000000" w:rsidDel="00000000" w:rsidP="00000000" w:rsidRDefault="00000000" w:rsidRPr="00000000" w14:paraId="0000006E">
      <w:pPr>
        <w:spacing w:line="480" w:lineRule="auto"/>
        <w:ind w:left="0" w:firstLine="0"/>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Question 2</w:t>
        <w:tab/>
        <w:t xml:space="preserve">What was the financial statement audit fee for the previous two years? What was the base fee vs any additional billings?  </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6F">
      <w:pPr>
        <w:spacing w:line="480" w:lineRule="auto"/>
        <w:ind w:left="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District Response:  </w:t>
      </w:r>
    </w:p>
    <w:p w:rsidR="00000000" w:rsidDel="00000000" w:rsidP="00000000" w:rsidRDefault="00000000" w:rsidRPr="00000000" w14:paraId="00000070">
      <w:pPr>
        <w:spacing w:line="480" w:lineRule="auto"/>
        <w:ind w:left="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Audit fees (District and Foundation):  FY23 $29,500, FY22 $29,250     </w:t>
      </w:r>
    </w:p>
    <w:p w:rsidR="00000000" w:rsidDel="00000000" w:rsidP="00000000" w:rsidRDefault="00000000" w:rsidRPr="00000000" w14:paraId="00000071">
      <w:pPr>
        <w:spacing w:line="480" w:lineRule="auto"/>
        <w:ind w:left="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Tax return preparation fees (Foundation and School Facilities Corporation): FY23 $2,000,  FY22 $2,000      Annual Workshops/Training Seminars:  FY23 $1,000,  FY22 $1,000   </w:t>
      </w:r>
    </w:p>
    <w:p w:rsidR="00000000" w:rsidDel="00000000" w:rsidP="00000000" w:rsidRDefault="00000000" w:rsidRPr="00000000" w14:paraId="00000072">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All base fees with no additional billings.</w:t>
      </w:r>
      <w:r w:rsidDel="00000000" w:rsidR="00000000" w:rsidRPr="00000000">
        <w:rPr>
          <w:rtl w:val="0"/>
        </w:rPr>
      </w:r>
    </w:p>
    <w:p w:rsidR="00000000" w:rsidDel="00000000" w:rsidP="00000000" w:rsidRDefault="00000000" w:rsidRPr="00000000" w14:paraId="00000073">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3</w:t>
        <w:tab/>
        <w:t xml:space="preserve">What was the procurement audit fee for the prior two years?</w:t>
      </w:r>
    </w:p>
    <w:p w:rsidR="00000000" w:rsidDel="00000000" w:rsidP="00000000" w:rsidRDefault="00000000" w:rsidRPr="00000000" w14:paraId="00000074">
      <w:pPr>
        <w:spacing w:line="480" w:lineRule="auto"/>
        <w:ind w:left="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District Response:   FY23  $4,250,  FY22  $4,250</w:t>
      </w:r>
    </w:p>
    <w:p w:rsidR="00000000" w:rsidDel="00000000" w:rsidP="00000000" w:rsidRDefault="00000000" w:rsidRPr="00000000" w14:paraId="00000075">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4</w:t>
        <w:tab/>
      </w:r>
      <w:r w:rsidDel="00000000" w:rsidR="00000000" w:rsidRPr="00000000">
        <w:rPr>
          <w:rFonts w:ascii="Calibri" w:cs="Calibri" w:eastAsia="Calibri" w:hAnsi="Calibri"/>
          <w:sz w:val="24"/>
          <w:szCs w:val="24"/>
          <w:rtl w:val="0"/>
        </w:rPr>
        <w:t xml:space="preserve">Has the district’s finance team experienced any turnover over the previous two years?</w:t>
      </w:r>
    </w:p>
    <w:p w:rsidR="00000000" w:rsidDel="00000000" w:rsidP="00000000" w:rsidRDefault="00000000" w:rsidRPr="00000000" w14:paraId="00000076">
      <w:pPr>
        <w:spacing w:line="480" w:lineRule="auto"/>
        <w:ind w:left="0" w:firstLine="0"/>
        <w:rPr>
          <w:rFonts w:ascii="Calibri" w:cs="Calibri" w:eastAsia="Calibri" w:hAnsi="Calibri"/>
          <w:color w:val="ff0000"/>
          <w:sz w:val="24"/>
          <w:szCs w:val="24"/>
          <w:highlight w:val="white"/>
        </w:rPr>
      </w:pPr>
      <w:r w:rsidDel="00000000" w:rsidR="00000000" w:rsidRPr="00000000">
        <w:rPr>
          <w:rFonts w:ascii="Calibri" w:cs="Calibri" w:eastAsia="Calibri" w:hAnsi="Calibri"/>
          <w:color w:val="ff0000"/>
          <w:sz w:val="24"/>
          <w:szCs w:val="24"/>
          <w:rtl w:val="0"/>
        </w:rPr>
        <w:t xml:space="preserve">District Response: </w:t>
      </w:r>
      <w:r w:rsidDel="00000000" w:rsidR="00000000" w:rsidRPr="00000000">
        <w:rPr>
          <w:rFonts w:ascii="Calibri" w:cs="Calibri" w:eastAsia="Calibri" w:hAnsi="Calibri"/>
          <w:color w:val="ff0000"/>
          <w:sz w:val="24"/>
          <w:szCs w:val="24"/>
          <w:highlight w:val="white"/>
          <w:rtl w:val="0"/>
        </w:rPr>
        <w:t xml:space="preserve">The Chief Financial Officer assumed the role at Lexington One on July 1, 2022, and the Finance Director commenced duties on February 6, 2023. They both held equivalent responsibilities in their respective roles at their previous school districts.</w:t>
      </w:r>
    </w:p>
    <w:p w:rsidR="00000000" w:rsidDel="00000000" w:rsidP="00000000" w:rsidRDefault="00000000" w:rsidRPr="00000000" w14:paraId="00000077">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5</w:t>
        <w:tab/>
        <w:t xml:space="preserve">Is there any reason in particular you are looking for a new auditor?</w:t>
      </w:r>
    </w:p>
    <w:p w:rsidR="00000000" w:rsidDel="00000000" w:rsidP="00000000" w:rsidRDefault="00000000" w:rsidRPr="00000000" w14:paraId="00000078">
      <w:pPr>
        <w:spacing w:line="480" w:lineRule="auto"/>
        <w:ind w:left="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District Response: </w:t>
      </w:r>
      <w:r w:rsidDel="00000000" w:rsidR="00000000" w:rsidRPr="00000000">
        <w:rPr>
          <w:rFonts w:ascii="Calibri" w:cs="Calibri" w:eastAsia="Calibri" w:hAnsi="Calibri"/>
          <w:color w:val="ff0000"/>
          <w:sz w:val="24"/>
          <w:szCs w:val="24"/>
          <w:highlight w:val="white"/>
          <w:rtl w:val="0"/>
        </w:rPr>
        <w:t xml:space="preserve">The conclusion of the contract term necessitates initiating a competitive bidding process</w:t>
      </w:r>
      <w:r w:rsidDel="00000000" w:rsidR="00000000" w:rsidRPr="00000000">
        <w:rPr>
          <w:rtl w:val="0"/>
        </w:rPr>
      </w:r>
    </w:p>
    <w:p w:rsidR="00000000" w:rsidDel="00000000" w:rsidP="00000000" w:rsidRDefault="00000000" w:rsidRPr="00000000" w14:paraId="00000079">
      <w:pPr>
        <w:spacing w:line="48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48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6</w:t>
        <w:tab/>
        <w:t xml:space="preserve">Do you have any preference on the audit procedures being performed on-site vs. remotely?</w:t>
      </w:r>
    </w:p>
    <w:p w:rsidR="00000000" w:rsidDel="00000000" w:rsidP="00000000" w:rsidRDefault="00000000" w:rsidRPr="00000000" w14:paraId="0000007C">
      <w:pPr>
        <w:spacing w:line="480" w:lineRule="auto"/>
        <w:ind w:left="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District Response:  </w:t>
      </w:r>
      <w:r w:rsidDel="00000000" w:rsidR="00000000" w:rsidRPr="00000000">
        <w:rPr>
          <w:rFonts w:ascii="Calibri" w:cs="Calibri" w:eastAsia="Calibri" w:hAnsi="Calibri"/>
          <w:color w:val="ff0000"/>
          <w:sz w:val="24"/>
          <w:szCs w:val="24"/>
          <w:highlight w:val="white"/>
          <w:rtl w:val="0"/>
        </w:rPr>
        <w:t xml:space="preserve">The preference is for on-site audit procedures in cases where there are substantial paper documents to review.</w:t>
      </w:r>
      <w:r w:rsidDel="00000000" w:rsidR="00000000" w:rsidRPr="00000000">
        <w:rPr>
          <w:rFonts w:ascii="Calibri" w:cs="Calibri" w:eastAsia="Calibri" w:hAnsi="Calibri"/>
          <w:color w:val="ff0000"/>
          <w:sz w:val="24"/>
          <w:szCs w:val="24"/>
          <w:rtl w:val="0"/>
        </w:rPr>
        <w:t xml:space="preserve"> This helps to avoid administrative time spent on scanning information for the auditor. However, for all other aspects, conducting the audit remotely is entirely acceptable.</w:t>
      </w:r>
      <w:r w:rsidDel="00000000" w:rsidR="00000000" w:rsidRPr="00000000">
        <w:rPr>
          <w:rtl w:val="0"/>
        </w:rPr>
      </w:r>
    </w:p>
    <w:p w:rsidR="00000000" w:rsidDel="00000000" w:rsidP="00000000" w:rsidRDefault="00000000" w:rsidRPr="00000000" w14:paraId="0000007D">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w:t>
      </w:r>
      <w:r w:rsidDel="00000000" w:rsidR="00000000" w:rsidRPr="00000000">
        <w:rPr>
          <w:rFonts w:ascii="Calibri" w:cs="Calibri" w:eastAsia="Calibri" w:hAnsi="Calibri"/>
          <w:sz w:val="24"/>
          <w:szCs w:val="24"/>
          <w:rtl w:val="0"/>
        </w:rPr>
        <w:t xml:space="preserve">7</w:t>
        <w:tab/>
      </w:r>
      <w:r w:rsidDel="00000000" w:rsidR="00000000" w:rsidRPr="00000000">
        <w:rPr>
          <w:rFonts w:ascii="Calibri" w:cs="Calibri" w:eastAsia="Calibri" w:hAnsi="Calibri"/>
          <w:sz w:val="24"/>
          <w:szCs w:val="24"/>
          <w:rtl w:val="0"/>
        </w:rPr>
        <w:t xml:space="preserve">Does</w:t>
      </w:r>
      <w:r w:rsidDel="00000000" w:rsidR="00000000" w:rsidRPr="00000000">
        <w:rPr>
          <w:rFonts w:ascii="Calibri" w:cs="Calibri" w:eastAsia="Calibri" w:hAnsi="Calibri"/>
          <w:sz w:val="24"/>
          <w:szCs w:val="24"/>
          <w:rtl w:val="0"/>
        </w:rPr>
        <w:t xml:space="preserve"> the finance team provide lead sheets that tie to the trial balance for the audit?</w:t>
      </w:r>
    </w:p>
    <w:p w:rsidR="00000000" w:rsidDel="00000000" w:rsidP="00000000" w:rsidRDefault="00000000" w:rsidRPr="00000000" w14:paraId="0000007E">
      <w:pPr>
        <w:spacing w:line="480" w:lineRule="auto"/>
        <w:ind w:left="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District Response: The District provides the following lead sheets:</w:t>
      </w:r>
    </w:p>
    <w:p w:rsidR="00000000" w:rsidDel="00000000" w:rsidP="00000000" w:rsidRDefault="00000000" w:rsidRPr="00000000" w14:paraId="0000007F">
      <w:pPr>
        <w:numPr>
          <w:ilvl w:val="0"/>
          <w:numId w:val="1"/>
        </w:numPr>
        <w:spacing w:line="480" w:lineRule="auto"/>
        <w:ind w:left="7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Receivables</w:t>
      </w:r>
    </w:p>
    <w:p w:rsidR="00000000" w:rsidDel="00000000" w:rsidP="00000000" w:rsidRDefault="00000000" w:rsidRPr="00000000" w14:paraId="00000080">
      <w:pPr>
        <w:numPr>
          <w:ilvl w:val="0"/>
          <w:numId w:val="1"/>
        </w:numPr>
        <w:spacing w:line="480" w:lineRule="auto"/>
        <w:ind w:left="7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Prepaids</w:t>
      </w:r>
    </w:p>
    <w:p w:rsidR="00000000" w:rsidDel="00000000" w:rsidP="00000000" w:rsidRDefault="00000000" w:rsidRPr="00000000" w14:paraId="00000081">
      <w:pPr>
        <w:numPr>
          <w:ilvl w:val="0"/>
          <w:numId w:val="1"/>
        </w:numPr>
        <w:spacing w:line="480" w:lineRule="auto"/>
        <w:ind w:left="7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Fixed Assets</w:t>
      </w:r>
    </w:p>
    <w:p w:rsidR="00000000" w:rsidDel="00000000" w:rsidP="00000000" w:rsidRDefault="00000000" w:rsidRPr="00000000" w14:paraId="00000082">
      <w:pPr>
        <w:numPr>
          <w:ilvl w:val="0"/>
          <w:numId w:val="1"/>
        </w:numPr>
        <w:spacing w:line="480" w:lineRule="auto"/>
        <w:ind w:left="7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Accounts Payable</w:t>
      </w:r>
    </w:p>
    <w:p w:rsidR="00000000" w:rsidDel="00000000" w:rsidP="00000000" w:rsidRDefault="00000000" w:rsidRPr="00000000" w14:paraId="00000083">
      <w:pPr>
        <w:numPr>
          <w:ilvl w:val="0"/>
          <w:numId w:val="1"/>
        </w:numPr>
        <w:spacing w:line="480" w:lineRule="auto"/>
        <w:ind w:left="7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Accrued Payroll Liabilities</w:t>
      </w:r>
    </w:p>
    <w:p w:rsidR="00000000" w:rsidDel="00000000" w:rsidP="00000000" w:rsidRDefault="00000000" w:rsidRPr="00000000" w14:paraId="00000084">
      <w:pPr>
        <w:numPr>
          <w:ilvl w:val="0"/>
          <w:numId w:val="1"/>
        </w:numPr>
        <w:spacing w:line="480" w:lineRule="auto"/>
        <w:ind w:left="7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Compensated absences</w:t>
      </w:r>
    </w:p>
    <w:p w:rsidR="00000000" w:rsidDel="00000000" w:rsidP="00000000" w:rsidRDefault="00000000" w:rsidRPr="00000000" w14:paraId="00000085">
      <w:pPr>
        <w:numPr>
          <w:ilvl w:val="0"/>
          <w:numId w:val="1"/>
        </w:numPr>
        <w:spacing w:line="480" w:lineRule="auto"/>
        <w:ind w:left="7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Construction Payable and Commitments</w:t>
      </w:r>
    </w:p>
    <w:p w:rsidR="00000000" w:rsidDel="00000000" w:rsidP="00000000" w:rsidRDefault="00000000" w:rsidRPr="00000000" w14:paraId="00000086">
      <w:pPr>
        <w:numPr>
          <w:ilvl w:val="0"/>
          <w:numId w:val="1"/>
        </w:numPr>
        <w:spacing w:line="480" w:lineRule="auto"/>
        <w:ind w:left="7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Debt</w:t>
      </w:r>
    </w:p>
    <w:p w:rsidR="00000000" w:rsidDel="00000000" w:rsidP="00000000" w:rsidRDefault="00000000" w:rsidRPr="00000000" w14:paraId="00000087">
      <w:pPr>
        <w:numPr>
          <w:ilvl w:val="0"/>
          <w:numId w:val="1"/>
        </w:numPr>
        <w:spacing w:line="480" w:lineRule="auto"/>
        <w:ind w:left="720" w:hanging="36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Tax Revenue, Receivables and Deferred Revenue</w:t>
      </w:r>
    </w:p>
    <w:p w:rsidR="00000000" w:rsidDel="00000000" w:rsidP="00000000" w:rsidRDefault="00000000" w:rsidRPr="00000000" w14:paraId="00000088">
      <w:pPr>
        <w:numPr>
          <w:ilvl w:val="0"/>
          <w:numId w:val="1"/>
        </w:numPr>
        <w:spacing w:line="480" w:lineRule="auto"/>
        <w:ind w:left="7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Payment to County Reconciliations (includes state and federal revenue)</w:t>
      </w:r>
    </w:p>
    <w:p w:rsidR="00000000" w:rsidDel="00000000" w:rsidP="00000000" w:rsidRDefault="00000000" w:rsidRPr="00000000" w14:paraId="00000089">
      <w:pPr>
        <w:numPr>
          <w:ilvl w:val="0"/>
          <w:numId w:val="1"/>
        </w:numPr>
        <w:spacing w:line="480" w:lineRule="auto"/>
        <w:ind w:left="720" w:hanging="360"/>
        <w:rPr>
          <w:rFonts w:ascii="Calibri" w:cs="Calibri" w:eastAsia="Calibri" w:hAnsi="Calibri"/>
          <w:color w:val="ff0000"/>
          <w:sz w:val="24"/>
          <w:szCs w:val="24"/>
          <w:u w:val="none"/>
        </w:rPr>
      </w:pPr>
      <w:r w:rsidDel="00000000" w:rsidR="00000000" w:rsidRPr="00000000">
        <w:rPr>
          <w:rFonts w:ascii="Calibri" w:cs="Calibri" w:eastAsia="Calibri" w:hAnsi="Calibri"/>
          <w:color w:val="ff0000"/>
          <w:sz w:val="24"/>
          <w:szCs w:val="24"/>
          <w:rtl w:val="0"/>
        </w:rPr>
        <w:t xml:space="preserve">Schedule of  Expenditures of Federal Awards</w:t>
      </w:r>
    </w:p>
    <w:p w:rsidR="00000000" w:rsidDel="00000000" w:rsidP="00000000" w:rsidRDefault="00000000" w:rsidRPr="00000000" w14:paraId="0000008A">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8</w:t>
        <w:tab/>
        <w:t xml:space="preserve">Are the books completely closed prior to audit work beginning, or is the auditor expected to assist in the year-end close process?</w:t>
      </w:r>
    </w:p>
    <w:p w:rsidR="00000000" w:rsidDel="00000000" w:rsidP="00000000" w:rsidRDefault="00000000" w:rsidRPr="00000000" w14:paraId="0000008B">
      <w:pPr>
        <w:spacing w:line="480" w:lineRule="auto"/>
        <w:ind w:left="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District Response: </w:t>
      </w:r>
      <w:r w:rsidDel="00000000" w:rsidR="00000000" w:rsidRPr="00000000">
        <w:rPr>
          <w:rFonts w:ascii="Calibri" w:cs="Calibri" w:eastAsia="Calibri" w:hAnsi="Calibri"/>
          <w:color w:val="ff0000"/>
          <w:sz w:val="24"/>
          <w:szCs w:val="24"/>
          <w:highlight w:val="white"/>
          <w:rtl w:val="0"/>
        </w:rPr>
        <w:t xml:space="preserve">The books are expected to be completely closed prior to the commencement of audit work. The auditor is neither expected nor permitted to assist in the year-end close process.</w:t>
      </w:r>
      <w:r w:rsidDel="00000000" w:rsidR="00000000" w:rsidRPr="00000000">
        <w:rPr>
          <w:rtl w:val="0"/>
        </w:rPr>
      </w:r>
    </w:p>
    <w:p w:rsidR="00000000" w:rsidDel="00000000" w:rsidP="00000000" w:rsidRDefault="00000000" w:rsidRPr="00000000" w14:paraId="0000008C">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9</w:t>
        <w:tab/>
        <w:t xml:space="preserve">Are there any recommendations in the financial statements or was a management letter provided in the previous two audit periods? If so, may we please obtain a copy of them?</w:t>
      </w:r>
    </w:p>
    <w:p w:rsidR="00000000" w:rsidDel="00000000" w:rsidP="00000000" w:rsidRDefault="00000000" w:rsidRPr="00000000" w14:paraId="0000008D">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District Response: There were no recommendations from the June 30, 2023 audit.  However, there were two findings as noted in the Annual Comprehensive Financial Statements for June 30, 2022. Each of the findings were corrected during fiscal year 2023. </w:t>
      </w:r>
      <w:r w:rsidDel="00000000" w:rsidR="00000000" w:rsidRPr="00000000">
        <w:rPr>
          <w:rtl w:val="0"/>
        </w:rPr>
      </w:r>
    </w:p>
    <w:p w:rsidR="00000000" w:rsidDel="00000000" w:rsidP="00000000" w:rsidRDefault="00000000" w:rsidRPr="00000000" w14:paraId="0000008E">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10</w:t>
        <w:tab/>
        <w:t xml:space="preserve">Can you please list the skills, knowledge, and experience (“SKE”) of your finance team?</w:t>
      </w:r>
    </w:p>
    <w:p w:rsidR="00000000" w:rsidDel="00000000" w:rsidP="00000000" w:rsidRDefault="00000000" w:rsidRPr="00000000" w14:paraId="0000008F">
      <w:pPr>
        <w:spacing w:line="480" w:lineRule="auto"/>
        <w:ind w:left="0"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District Response: Refer to the last page in the solicitation for key personnel experience.  The Finance team includes four CPA’s on staff,  </w:t>
      </w:r>
      <w:r w:rsidDel="00000000" w:rsidR="00000000" w:rsidRPr="00000000">
        <w:rPr>
          <w:rFonts w:ascii="Calibri" w:cs="Calibri" w:eastAsia="Calibri" w:hAnsi="Calibri"/>
          <w:color w:val="ff0000"/>
          <w:sz w:val="24"/>
          <w:szCs w:val="24"/>
          <w:highlight w:val="white"/>
          <w:rtl w:val="0"/>
        </w:rPr>
        <w:t xml:space="preserve">possessing the essential skills, knowledge, and experience required to ensure the fair presentation in the financial statements and underlying financial data.</w:t>
      </w:r>
      <w:r w:rsidDel="00000000" w:rsidR="00000000" w:rsidRPr="00000000">
        <w:rPr>
          <w:rtl w:val="0"/>
        </w:rPr>
      </w:r>
    </w:p>
    <w:p w:rsidR="00000000" w:rsidDel="00000000" w:rsidP="00000000" w:rsidRDefault="00000000" w:rsidRPr="00000000" w14:paraId="00000090">
      <w:pPr>
        <w:spacing w:after="160"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11</w:t>
        <w:tab/>
        <w:t xml:space="preserve">What accounting software does the District use?</w:t>
      </w:r>
    </w:p>
    <w:p w:rsidR="00000000" w:rsidDel="00000000" w:rsidP="00000000" w:rsidRDefault="00000000" w:rsidRPr="00000000" w14:paraId="00000091">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District Response: Business Plus</w:t>
      </w:r>
      <w:r w:rsidDel="00000000" w:rsidR="00000000" w:rsidRPr="00000000">
        <w:rPr>
          <w:rtl w:val="0"/>
        </w:rPr>
      </w:r>
    </w:p>
    <w:p w:rsidR="00000000" w:rsidDel="00000000" w:rsidP="00000000" w:rsidRDefault="00000000" w:rsidRPr="00000000" w14:paraId="00000092">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End Amendment</w:t>
      </w:r>
    </w:p>
    <w:sectPr>
      <w:headerReference r:id="rId10" w:type="default"/>
      <w:headerReference r:id="rId11" w:type="first"/>
      <w:type w:val="nextPage"/>
      <w:pgSz w:h="15840" w:w="12240" w:orient="portrait"/>
      <w:pgMar w:bottom="45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680"/>
        <w:tab w:val="right" w:leader="none" w:pos="9360"/>
      </w:tabs>
      <w:jc w:val="right"/>
      <w:rPr>
        <w:b w:val="1"/>
        <w:color w:val="000000"/>
      </w:rPr>
    </w:pPr>
    <w:r w:rsidDel="00000000" w:rsidR="00000000" w:rsidRPr="00000000">
      <w:rPr>
        <w:b w:val="1"/>
        <w:color w:val="000000"/>
        <w:rtl w:val="0"/>
      </w:rPr>
      <w:t xml:space="preserve">Q2021.5 / Amendment One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Arial" w:cs="Arial" w:eastAsia="Arial" w:hAnsi="Arial"/>
      <w:b w:val="1"/>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u w:val="single"/>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spacing w:after="60" w:before="240"/>
      <w:outlineLvl w:val="2"/>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outlineLvl w:val="4"/>
    </w:pPr>
    <w:rPr>
      <w:rFonts w:ascii="Arial" w:cs="Arial" w:eastAsia="Arial" w:hAnsi="Arial"/>
      <w:b w:val="1"/>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b w:val="1"/>
      <w:sz w:val="24"/>
      <w:szCs w:val="24"/>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0.0" w:type="dxa"/>
        <w:bottom w:w="0.0" w:type="dxa"/>
        <w:right w:w="0.0" w:type="dxa"/>
      </w:tblCellMar>
    </w:tblPr>
  </w:style>
  <w:style w:type="paragraph" w:styleId="BalloonText">
    <w:name w:val="Balloon Text"/>
    <w:basedOn w:val="Normal"/>
    <w:link w:val="BalloonTextChar"/>
    <w:uiPriority w:val="99"/>
    <w:semiHidden w:val="1"/>
    <w:unhideWhenUsed w:val="1"/>
    <w:rsid w:val="00A458B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458B4"/>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hyperlink" Target="mailto:emarsh@lexington1.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QDrPN/F8zUR2qNb/54nsx00npQ==">CgMxLjAyCGguZ2pkZ3hzOAByITFfSnhsQUJLTTRPczFrc2FHalNtUGxvMFh2eDNtUlNYSg==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2021-02-02T20:49:00Z</dcterms:created>
  <dc:creator>John R Stevens</dc:creator>
</cp:coreProperties>
</file>